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3B167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3B167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2676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52676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2676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2676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2676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52676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3B1673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52676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52676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52676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3B1673">
            <w:rPr>
              <w:rFonts w:eastAsia="Times New Roman"/>
              <w:lang w:eastAsia="hu-HU"/>
            </w:rPr>
            <w:t>Nyíregyházi Zrínyi Ilo</w:t>
          </w:r>
          <w:r w:rsidR="00526767">
            <w:rPr>
              <w:rFonts w:eastAsia="Times New Roman"/>
              <w:lang w:eastAsia="hu-HU"/>
            </w:rPr>
            <w:t>na Gimnázium és Kollégium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526767">
            <w:rPr>
              <w:rFonts w:eastAsia="Times New Roman"/>
              <w:lang w:eastAsia="hu-HU"/>
            </w:rPr>
            <w:t>4400 Nyíregyháza Széchenyi út 29-37.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3B1673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B1673"/>
    <w:rsid w:val="003C770B"/>
    <w:rsid w:val="004039C5"/>
    <w:rsid w:val="00420CFE"/>
    <w:rsid w:val="004452B1"/>
    <w:rsid w:val="00470F39"/>
    <w:rsid w:val="00473956"/>
    <w:rsid w:val="00476B51"/>
    <w:rsid w:val="00481074"/>
    <w:rsid w:val="004A7F34"/>
    <w:rsid w:val="004F4688"/>
    <w:rsid w:val="00526767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8DC1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1A4772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B0CC-D934-4447-8E53-142784E2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Nagy Andrea</cp:lastModifiedBy>
  <cp:revision>4</cp:revision>
  <cp:lastPrinted>2021-11-05T10:29:00Z</cp:lastPrinted>
  <dcterms:created xsi:type="dcterms:W3CDTF">2022-11-16T12:01:00Z</dcterms:created>
  <dcterms:modified xsi:type="dcterms:W3CDTF">2022-11-16T12:03:00Z</dcterms:modified>
</cp:coreProperties>
</file>